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1ACA6" w14:textId="2A7AF8B8" w:rsidR="003C582F" w:rsidRDefault="003C582F" w:rsidP="004F0046"/>
    <w:p w14:paraId="4AA47DB7" w14:textId="2377AB47" w:rsidR="001152DD" w:rsidRDefault="001152DD">
      <w:pPr>
        <w:pStyle w:val="a3"/>
        <w:spacing w:line="240" w:lineRule="auto"/>
        <w:ind w:left="0"/>
        <w:rPr>
          <w:rFonts w:ascii="Times New Roman"/>
          <w:sz w:val="20"/>
        </w:rPr>
      </w:pPr>
    </w:p>
    <w:p w14:paraId="40F27572" w14:textId="30906829" w:rsidR="001152DD" w:rsidRDefault="001152DD">
      <w:pPr>
        <w:pStyle w:val="a3"/>
        <w:spacing w:line="240" w:lineRule="auto"/>
        <w:ind w:left="0"/>
        <w:rPr>
          <w:rFonts w:ascii="Times New Roman"/>
          <w:sz w:val="20"/>
        </w:rPr>
      </w:pPr>
    </w:p>
    <w:p w14:paraId="2EF8CD41" w14:textId="19E700B8" w:rsidR="001152DD" w:rsidRDefault="001152DD">
      <w:pPr>
        <w:pStyle w:val="a3"/>
        <w:spacing w:line="240" w:lineRule="auto"/>
        <w:ind w:left="0"/>
        <w:rPr>
          <w:rFonts w:ascii="Times New Roman"/>
          <w:sz w:val="20"/>
        </w:rPr>
      </w:pPr>
    </w:p>
    <w:p w14:paraId="4E135EF8" w14:textId="582F3EE9" w:rsidR="001152DD" w:rsidRDefault="001152DD">
      <w:pPr>
        <w:pStyle w:val="a3"/>
        <w:spacing w:line="240" w:lineRule="auto"/>
        <w:ind w:left="0"/>
        <w:rPr>
          <w:rFonts w:ascii="Times New Roman"/>
          <w:sz w:val="20"/>
        </w:rPr>
      </w:pPr>
    </w:p>
    <w:p w14:paraId="278D6349" w14:textId="7626BDE9" w:rsidR="001152DD" w:rsidRDefault="001152DD">
      <w:pPr>
        <w:pStyle w:val="a3"/>
        <w:spacing w:line="240" w:lineRule="auto"/>
        <w:ind w:left="0"/>
        <w:rPr>
          <w:rFonts w:ascii="Times New Roman"/>
          <w:sz w:val="20"/>
        </w:rPr>
      </w:pPr>
    </w:p>
    <w:p w14:paraId="47507E0B" w14:textId="76004322" w:rsidR="001152DD" w:rsidRDefault="001152DD">
      <w:pPr>
        <w:pStyle w:val="a3"/>
        <w:spacing w:line="240" w:lineRule="auto"/>
        <w:ind w:left="0"/>
        <w:rPr>
          <w:rFonts w:ascii="Times New Roman"/>
          <w:sz w:val="20"/>
        </w:rPr>
      </w:pPr>
    </w:p>
    <w:p w14:paraId="031C7913" w14:textId="765D7BFB" w:rsidR="001152DD" w:rsidRDefault="001152DD">
      <w:pPr>
        <w:pStyle w:val="a3"/>
        <w:spacing w:line="240" w:lineRule="auto"/>
        <w:ind w:left="0"/>
        <w:rPr>
          <w:rFonts w:ascii="Times New Roman"/>
          <w:sz w:val="20"/>
        </w:rPr>
      </w:pPr>
    </w:p>
    <w:p w14:paraId="7B6A4138" w14:textId="36550DFC" w:rsidR="001152DD" w:rsidRDefault="001152DD">
      <w:pPr>
        <w:pStyle w:val="a3"/>
        <w:spacing w:line="240" w:lineRule="auto"/>
        <w:ind w:left="0"/>
        <w:rPr>
          <w:rFonts w:ascii="Times New Roman"/>
          <w:sz w:val="20"/>
        </w:rPr>
      </w:pPr>
    </w:p>
    <w:p w14:paraId="78065423" w14:textId="25D6A985" w:rsidR="001152DD" w:rsidRDefault="001152DD">
      <w:pPr>
        <w:pStyle w:val="a3"/>
        <w:spacing w:line="240" w:lineRule="auto"/>
        <w:ind w:left="0"/>
        <w:rPr>
          <w:rFonts w:ascii="Times New Roman"/>
          <w:sz w:val="20"/>
        </w:rPr>
      </w:pPr>
    </w:p>
    <w:p w14:paraId="37320EE3" w14:textId="361307C7" w:rsidR="001152DD" w:rsidRDefault="001152DD" w:rsidP="001152DD">
      <w:pPr>
        <w:pStyle w:val="a3"/>
        <w:spacing w:line="240" w:lineRule="auto"/>
        <w:ind w:left="0" w:firstLineChars="400" w:firstLine="1600"/>
        <w:rPr>
          <w:rFonts w:asciiTheme="minorEastAsia" w:eastAsiaTheme="minorEastAsia" w:hAnsiTheme="minorEastAsia"/>
          <w:sz w:val="40"/>
          <w:szCs w:val="40"/>
          <w:lang w:eastAsia="ja-JP"/>
        </w:rPr>
      </w:pPr>
      <w:r>
        <w:rPr>
          <w:rFonts w:asciiTheme="minorEastAsia" w:eastAsiaTheme="minorEastAsia" w:hAnsiTheme="minorEastAsia" w:hint="eastAsia"/>
          <w:sz w:val="40"/>
          <w:szCs w:val="40"/>
          <w:lang w:eastAsia="ja-JP"/>
        </w:rPr>
        <w:t>高齢者虐待防止に関する指針</w:t>
      </w:r>
    </w:p>
    <w:p w14:paraId="47F070B1" w14:textId="361E49BF" w:rsidR="00C00D07" w:rsidRPr="00C00D07" w:rsidRDefault="00C00D07" w:rsidP="009D463C">
      <w:pPr>
        <w:pStyle w:val="a3"/>
        <w:spacing w:line="240" w:lineRule="auto"/>
        <w:rPr>
          <w:rFonts w:asciiTheme="minorEastAsia" w:eastAsiaTheme="minorEastAsia" w:hAnsiTheme="minorEastAsia" w:hint="eastAsia"/>
          <w:sz w:val="40"/>
          <w:szCs w:val="40"/>
          <w:lang w:eastAsia="ja-JP"/>
        </w:rPr>
      </w:pPr>
    </w:p>
    <w:p w14:paraId="1CC1F8A2" w14:textId="77777777" w:rsidR="00C00D07" w:rsidRPr="001152DD" w:rsidRDefault="00C00D07" w:rsidP="001152DD">
      <w:pPr>
        <w:pStyle w:val="a3"/>
        <w:spacing w:line="240" w:lineRule="auto"/>
        <w:ind w:left="0" w:firstLineChars="400" w:firstLine="1600"/>
        <w:rPr>
          <w:rFonts w:asciiTheme="minorEastAsia" w:eastAsiaTheme="minorEastAsia" w:hAnsiTheme="minorEastAsia"/>
          <w:sz w:val="40"/>
          <w:szCs w:val="40"/>
          <w:bdr w:val="single" w:sz="4" w:space="0" w:color="auto"/>
          <w:lang w:eastAsia="ja-JP"/>
        </w:rPr>
      </w:pPr>
    </w:p>
    <w:p w14:paraId="29496D74" w14:textId="00F8CB78" w:rsidR="001152DD" w:rsidRPr="001152DD" w:rsidRDefault="001152DD">
      <w:pPr>
        <w:pStyle w:val="a3"/>
        <w:spacing w:line="240" w:lineRule="auto"/>
        <w:ind w:left="0"/>
        <w:rPr>
          <w:rFonts w:asciiTheme="minorEastAsia" w:eastAsiaTheme="minorEastAsia" w:hAnsiTheme="minorEastAsia"/>
          <w:sz w:val="20"/>
          <w:lang w:eastAsia="ja-JP"/>
        </w:rPr>
      </w:pPr>
    </w:p>
    <w:p w14:paraId="63A26347" w14:textId="67C78CD5" w:rsidR="001152DD" w:rsidRPr="001152DD" w:rsidRDefault="001152DD">
      <w:pPr>
        <w:pStyle w:val="a3"/>
        <w:spacing w:line="240" w:lineRule="auto"/>
        <w:ind w:left="0"/>
        <w:rPr>
          <w:rFonts w:asciiTheme="minorEastAsia" w:eastAsiaTheme="minorEastAsia" w:hAnsiTheme="minorEastAsia"/>
          <w:sz w:val="20"/>
          <w:lang w:eastAsia="ja-JP"/>
        </w:rPr>
      </w:pPr>
    </w:p>
    <w:p w14:paraId="6D72BE36" w14:textId="65F820F7" w:rsidR="001152DD" w:rsidRPr="001152DD" w:rsidRDefault="001152DD">
      <w:pPr>
        <w:pStyle w:val="a3"/>
        <w:spacing w:line="240" w:lineRule="auto"/>
        <w:ind w:left="0"/>
        <w:rPr>
          <w:rFonts w:asciiTheme="minorEastAsia" w:eastAsiaTheme="minorEastAsia" w:hAnsiTheme="minorEastAsia"/>
          <w:sz w:val="20"/>
          <w:lang w:eastAsia="ja-JP"/>
        </w:rPr>
      </w:pPr>
    </w:p>
    <w:p w14:paraId="7B158D9A" w14:textId="04E6400A" w:rsidR="001152DD" w:rsidRPr="001152DD" w:rsidRDefault="001152DD">
      <w:pPr>
        <w:pStyle w:val="a3"/>
        <w:spacing w:line="240" w:lineRule="auto"/>
        <w:ind w:left="0"/>
        <w:rPr>
          <w:rFonts w:asciiTheme="minorEastAsia" w:eastAsiaTheme="minorEastAsia" w:hAnsiTheme="minorEastAsia"/>
          <w:sz w:val="20"/>
          <w:lang w:eastAsia="ja-JP"/>
        </w:rPr>
      </w:pPr>
    </w:p>
    <w:p w14:paraId="1033731D" w14:textId="20D3CAD9" w:rsidR="001152DD" w:rsidRPr="001152DD" w:rsidRDefault="001152DD">
      <w:pPr>
        <w:pStyle w:val="a3"/>
        <w:spacing w:line="240" w:lineRule="auto"/>
        <w:ind w:left="0"/>
        <w:rPr>
          <w:rFonts w:asciiTheme="minorEastAsia" w:eastAsiaTheme="minorEastAsia" w:hAnsiTheme="minorEastAsia"/>
          <w:sz w:val="20"/>
          <w:lang w:eastAsia="ja-JP"/>
        </w:rPr>
      </w:pPr>
    </w:p>
    <w:p w14:paraId="781999DB" w14:textId="09305B27" w:rsidR="001152DD" w:rsidRPr="001152DD" w:rsidRDefault="001152DD">
      <w:pPr>
        <w:pStyle w:val="a3"/>
        <w:spacing w:line="240" w:lineRule="auto"/>
        <w:ind w:left="0"/>
        <w:rPr>
          <w:rFonts w:asciiTheme="minorEastAsia" w:eastAsiaTheme="minorEastAsia" w:hAnsiTheme="minorEastAsia"/>
          <w:sz w:val="20"/>
          <w:lang w:eastAsia="ja-JP"/>
        </w:rPr>
      </w:pPr>
    </w:p>
    <w:p w14:paraId="1F258C8F" w14:textId="7E8E15EC" w:rsidR="001152DD" w:rsidRPr="001152DD" w:rsidRDefault="001152DD">
      <w:pPr>
        <w:pStyle w:val="a3"/>
        <w:spacing w:line="240" w:lineRule="auto"/>
        <w:ind w:left="0"/>
        <w:rPr>
          <w:rFonts w:asciiTheme="minorEastAsia" w:eastAsiaTheme="minorEastAsia" w:hAnsiTheme="minorEastAsia"/>
          <w:sz w:val="20"/>
          <w:lang w:eastAsia="ja-JP"/>
        </w:rPr>
      </w:pPr>
    </w:p>
    <w:p w14:paraId="2BEC05FB" w14:textId="18AE42C8" w:rsidR="001152DD" w:rsidRPr="001152DD" w:rsidRDefault="001152DD">
      <w:pPr>
        <w:pStyle w:val="a3"/>
        <w:spacing w:line="240" w:lineRule="auto"/>
        <w:ind w:left="0"/>
        <w:rPr>
          <w:rFonts w:asciiTheme="minorEastAsia" w:eastAsiaTheme="minorEastAsia" w:hAnsiTheme="minorEastAsia"/>
          <w:sz w:val="20"/>
          <w:lang w:eastAsia="ja-JP"/>
        </w:rPr>
      </w:pPr>
    </w:p>
    <w:p w14:paraId="7044A8E7" w14:textId="1510933E" w:rsidR="001152DD" w:rsidRPr="001152DD" w:rsidRDefault="001152DD">
      <w:pPr>
        <w:pStyle w:val="a3"/>
        <w:spacing w:line="240" w:lineRule="auto"/>
        <w:ind w:left="0"/>
        <w:rPr>
          <w:rFonts w:asciiTheme="minorEastAsia" w:eastAsiaTheme="minorEastAsia" w:hAnsiTheme="minorEastAsia"/>
          <w:sz w:val="20"/>
          <w:lang w:eastAsia="ja-JP"/>
        </w:rPr>
      </w:pPr>
    </w:p>
    <w:p w14:paraId="37ED6599" w14:textId="295F81A4" w:rsidR="001152DD" w:rsidRPr="001152DD" w:rsidRDefault="001152DD">
      <w:pPr>
        <w:pStyle w:val="a3"/>
        <w:spacing w:line="240" w:lineRule="auto"/>
        <w:ind w:left="0"/>
        <w:rPr>
          <w:rFonts w:asciiTheme="minorEastAsia" w:eastAsiaTheme="minorEastAsia" w:hAnsiTheme="minorEastAsia"/>
          <w:sz w:val="20"/>
          <w:lang w:eastAsia="ja-JP"/>
        </w:rPr>
      </w:pPr>
    </w:p>
    <w:p w14:paraId="4FFD2900" w14:textId="3E1AB639" w:rsidR="001152DD" w:rsidRPr="001152DD" w:rsidRDefault="001152DD">
      <w:pPr>
        <w:pStyle w:val="a3"/>
        <w:spacing w:line="240" w:lineRule="auto"/>
        <w:ind w:left="0"/>
        <w:rPr>
          <w:rFonts w:asciiTheme="minorEastAsia" w:eastAsiaTheme="minorEastAsia" w:hAnsiTheme="minorEastAsia"/>
          <w:sz w:val="20"/>
          <w:lang w:eastAsia="ja-JP"/>
        </w:rPr>
      </w:pPr>
    </w:p>
    <w:p w14:paraId="21CD7EA7" w14:textId="63808D41" w:rsidR="001152DD" w:rsidRPr="001152DD" w:rsidRDefault="001152DD">
      <w:pPr>
        <w:pStyle w:val="a3"/>
        <w:spacing w:line="240" w:lineRule="auto"/>
        <w:ind w:left="0"/>
        <w:rPr>
          <w:rFonts w:asciiTheme="minorEastAsia" w:eastAsiaTheme="minorEastAsia" w:hAnsiTheme="minorEastAsia"/>
          <w:sz w:val="20"/>
          <w:lang w:eastAsia="ja-JP"/>
        </w:rPr>
      </w:pPr>
    </w:p>
    <w:p w14:paraId="55B7E67B" w14:textId="0B11DDCB" w:rsidR="001152DD" w:rsidRPr="001152DD" w:rsidRDefault="001152DD">
      <w:pPr>
        <w:pStyle w:val="a3"/>
        <w:spacing w:line="240" w:lineRule="auto"/>
        <w:ind w:left="0"/>
        <w:rPr>
          <w:rFonts w:asciiTheme="minorEastAsia" w:eastAsiaTheme="minorEastAsia" w:hAnsiTheme="minorEastAsia"/>
          <w:sz w:val="20"/>
          <w:lang w:eastAsia="ja-JP"/>
        </w:rPr>
      </w:pPr>
    </w:p>
    <w:p w14:paraId="477677CF" w14:textId="26DF097B" w:rsidR="001152DD" w:rsidRPr="001152DD" w:rsidRDefault="001152DD">
      <w:pPr>
        <w:pStyle w:val="a3"/>
        <w:spacing w:line="240" w:lineRule="auto"/>
        <w:ind w:left="0"/>
        <w:rPr>
          <w:rFonts w:asciiTheme="minorEastAsia" w:eastAsiaTheme="minorEastAsia" w:hAnsiTheme="minorEastAsia"/>
          <w:sz w:val="20"/>
          <w:lang w:eastAsia="ja-JP"/>
        </w:rPr>
      </w:pPr>
    </w:p>
    <w:p w14:paraId="557B7FE2" w14:textId="7DE5F6E3" w:rsidR="001152DD" w:rsidRPr="001152DD" w:rsidRDefault="001152DD">
      <w:pPr>
        <w:pStyle w:val="a3"/>
        <w:spacing w:line="240" w:lineRule="auto"/>
        <w:ind w:left="0"/>
        <w:rPr>
          <w:rFonts w:asciiTheme="minorEastAsia" w:eastAsiaTheme="minorEastAsia" w:hAnsiTheme="minorEastAsia"/>
          <w:sz w:val="20"/>
          <w:lang w:eastAsia="ja-JP"/>
        </w:rPr>
      </w:pPr>
    </w:p>
    <w:p w14:paraId="7A3D50FB" w14:textId="1D58AA64" w:rsidR="001152DD" w:rsidRPr="001152DD" w:rsidRDefault="001152DD">
      <w:pPr>
        <w:pStyle w:val="a3"/>
        <w:spacing w:line="240" w:lineRule="auto"/>
        <w:ind w:left="0"/>
        <w:rPr>
          <w:rFonts w:asciiTheme="minorEastAsia" w:eastAsiaTheme="minorEastAsia" w:hAnsiTheme="minorEastAsia"/>
          <w:sz w:val="20"/>
          <w:lang w:eastAsia="ja-JP"/>
        </w:rPr>
      </w:pPr>
    </w:p>
    <w:p w14:paraId="6D8D85E2" w14:textId="69561AD9" w:rsidR="001152DD" w:rsidRPr="001152DD" w:rsidRDefault="001152DD">
      <w:pPr>
        <w:pStyle w:val="a3"/>
        <w:spacing w:line="240" w:lineRule="auto"/>
        <w:ind w:left="0"/>
        <w:rPr>
          <w:rFonts w:asciiTheme="minorEastAsia" w:eastAsiaTheme="minorEastAsia" w:hAnsiTheme="minorEastAsia"/>
          <w:sz w:val="20"/>
          <w:lang w:eastAsia="ja-JP"/>
        </w:rPr>
      </w:pPr>
    </w:p>
    <w:p w14:paraId="2750D877" w14:textId="638D1AB4" w:rsidR="001152DD" w:rsidRPr="001152DD" w:rsidRDefault="001152DD">
      <w:pPr>
        <w:pStyle w:val="a3"/>
        <w:spacing w:line="240" w:lineRule="auto"/>
        <w:ind w:left="0"/>
        <w:rPr>
          <w:rFonts w:asciiTheme="minorEastAsia" w:eastAsiaTheme="minorEastAsia" w:hAnsiTheme="minorEastAsia"/>
          <w:sz w:val="20"/>
          <w:lang w:eastAsia="ja-JP"/>
        </w:rPr>
      </w:pPr>
    </w:p>
    <w:p w14:paraId="3746648D" w14:textId="228C440D" w:rsidR="001152DD" w:rsidRPr="001152DD" w:rsidRDefault="001152DD">
      <w:pPr>
        <w:pStyle w:val="a3"/>
        <w:spacing w:line="240" w:lineRule="auto"/>
        <w:ind w:left="0"/>
        <w:rPr>
          <w:rFonts w:asciiTheme="minorEastAsia" w:eastAsiaTheme="minorEastAsia" w:hAnsiTheme="minorEastAsia"/>
          <w:sz w:val="20"/>
          <w:lang w:eastAsia="ja-JP"/>
        </w:rPr>
      </w:pPr>
    </w:p>
    <w:p w14:paraId="7A1B5D7E" w14:textId="06DEA283" w:rsidR="001152DD" w:rsidRPr="001152DD" w:rsidRDefault="001152DD">
      <w:pPr>
        <w:pStyle w:val="a3"/>
        <w:spacing w:line="240" w:lineRule="auto"/>
        <w:ind w:left="0"/>
        <w:rPr>
          <w:rFonts w:asciiTheme="minorEastAsia" w:eastAsiaTheme="minorEastAsia" w:hAnsiTheme="minorEastAsia"/>
          <w:sz w:val="20"/>
          <w:lang w:eastAsia="ja-JP"/>
        </w:rPr>
      </w:pPr>
    </w:p>
    <w:p w14:paraId="260D3942" w14:textId="645A5F42" w:rsidR="001152DD" w:rsidRPr="001152DD" w:rsidRDefault="001152DD">
      <w:pPr>
        <w:pStyle w:val="a3"/>
        <w:spacing w:line="240" w:lineRule="auto"/>
        <w:ind w:left="0"/>
        <w:rPr>
          <w:rFonts w:asciiTheme="minorEastAsia" w:eastAsiaTheme="minorEastAsia" w:hAnsiTheme="minorEastAsia"/>
          <w:sz w:val="20"/>
          <w:lang w:eastAsia="ja-JP"/>
        </w:rPr>
      </w:pPr>
    </w:p>
    <w:p w14:paraId="7A054F59" w14:textId="38C20A82" w:rsidR="001152DD" w:rsidRPr="001152DD" w:rsidRDefault="001152DD">
      <w:pPr>
        <w:pStyle w:val="a3"/>
        <w:spacing w:line="240" w:lineRule="auto"/>
        <w:ind w:left="0"/>
        <w:rPr>
          <w:rFonts w:asciiTheme="minorEastAsia" w:eastAsiaTheme="minorEastAsia" w:hAnsiTheme="minorEastAsia"/>
          <w:sz w:val="20"/>
          <w:lang w:eastAsia="ja-JP"/>
        </w:rPr>
      </w:pPr>
    </w:p>
    <w:p w14:paraId="0719FCC4" w14:textId="0B028F06" w:rsidR="001152DD" w:rsidRPr="001152DD" w:rsidRDefault="001152DD">
      <w:pPr>
        <w:pStyle w:val="a3"/>
        <w:spacing w:line="240" w:lineRule="auto"/>
        <w:ind w:left="0"/>
        <w:rPr>
          <w:rFonts w:asciiTheme="minorEastAsia" w:eastAsiaTheme="minorEastAsia" w:hAnsiTheme="minorEastAsia"/>
          <w:sz w:val="20"/>
          <w:lang w:eastAsia="ja-JP"/>
        </w:rPr>
      </w:pPr>
    </w:p>
    <w:p w14:paraId="7C3585E9" w14:textId="2C5F2658" w:rsidR="001152DD" w:rsidRPr="001152DD" w:rsidRDefault="001152DD">
      <w:pPr>
        <w:pStyle w:val="a3"/>
        <w:spacing w:line="240" w:lineRule="auto"/>
        <w:ind w:left="0"/>
        <w:rPr>
          <w:rFonts w:asciiTheme="minorEastAsia" w:eastAsiaTheme="minorEastAsia" w:hAnsiTheme="minorEastAsia"/>
          <w:sz w:val="20"/>
          <w:lang w:eastAsia="ja-JP"/>
        </w:rPr>
      </w:pPr>
    </w:p>
    <w:p w14:paraId="594ECA9F" w14:textId="3EC008A2" w:rsidR="001152DD" w:rsidRPr="001152DD" w:rsidRDefault="001152DD">
      <w:pPr>
        <w:pStyle w:val="a3"/>
        <w:spacing w:line="240" w:lineRule="auto"/>
        <w:ind w:left="0"/>
        <w:rPr>
          <w:rFonts w:asciiTheme="minorEastAsia" w:eastAsiaTheme="minorEastAsia" w:hAnsiTheme="minorEastAsia"/>
          <w:sz w:val="20"/>
          <w:lang w:eastAsia="ja-JP"/>
        </w:rPr>
      </w:pPr>
    </w:p>
    <w:p w14:paraId="681804A4" w14:textId="7C7706F4" w:rsidR="001152DD" w:rsidRPr="001152DD" w:rsidRDefault="001152DD">
      <w:pPr>
        <w:pStyle w:val="a3"/>
        <w:spacing w:line="240" w:lineRule="auto"/>
        <w:ind w:left="0"/>
        <w:rPr>
          <w:rFonts w:asciiTheme="minorEastAsia" w:eastAsiaTheme="minorEastAsia" w:hAnsiTheme="minorEastAsia"/>
          <w:sz w:val="20"/>
          <w:lang w:eastAsia="ja-JP"/>
        </w:rPr>
      </w:pPr>
    </w:p>
    <w:p w14:paraId="7D52B6BF" w14:textId="6939C42E" w:rsidR="001152DD" w:rsidRPr="001152DD" w:rsidRDefault="001152DD">
      <w:pPr>
        <w:pStyle w:val="a3"/>
        <w:spacing w:line="240" w:lineRule="auto"/>
        <w:ind w:left="0"/>
        <w:rPr>
          <w:rFonts w:asciiTheme="minorEastAsia" w:eastAsiaTheme="minorEastAsia" w:hAnsiTheme="minorEastAsia"/>
          <w:sz w:val="20"/>
          <w:lang w:eastAsia="ja-JP"/>
        </w:rPr>
      </w:pPr>
    </w:p>
    <w:p w14:paraId="68281038" w14:textId="640329AE" w:rsidR="001152DD" w:rsidRPr="001152DD" w:rsidRDefault="001152DD">
      <w:pPr>
        <w:pStyle w:val="a3"/>
        <w:spacing w:line="240" w:lineRule="auto"/>
        <w:ind w:left="0"/>
        <w:rPr>
          <w:rFonts w:asciiTheme="minorEastAsia" w:eastAsiaTheme="minorEastAsia" w:hAnsiTheme="minorEastAsia"/>
          <w:sz w:val="20"/>
          <w:lang w:eastAsia="ja-JP"/>
        </w:rPr>
      </w:pPr>
    </w:p>
    <w:p w14:paraId="6862E348" w14:textId="34B630A7" w:rsidR="001152DD" w:rsidRPr="001152DD" w:rsidRDefault="001152DD">
      <w:pPr>
        <w:pStyle w:val="a3"/>
        <w:spacing w:line="240" w:lineRule="auto"/>
        <w:ind w:left="0"/>
        <w:rPr>
          <w:rFonts w:asciiTheme="minorEastAsia" w:eastAsiaTheme="minorEastAsia" w:hAnsiTheme="minorEastAsia"/>
          <w:sz w:val="20"/>
          <w:lang w:eastAsia="ja-JP"/>
        </w:rPr>
      </w:pPr>
    </w:p>
    <w:p w14:paraId="4C7534EF" w14:textId="477C8C7D" w:rsidR="001152DD" w:rsidRPr="001152DD" w:rsidRDefault="001152DD">
      <w:pPr>
        <w:pStyle w:val="a3"/>
        <w:spacing w:line="240" w:lineRule="auto"/>
        <w:ind w:left="0"/>
        <w:rPr>
          <w:rFonts w:asciiTheme="minorEastAsia" w:eastAsiaTheme="minorEastAsia" w:hAnsiTheme="minorEastAsia"/>
          <w:sz w:val="20"/>
          <w:lang w:eastAsia="ja-JP"/>
        </w:rPr>
      </w:pPr>
    </w:p>
    <w:p w14:paraId="1026852F" w14:textId="30D01386" w:rsidR="001152DD" w:rsidRPr="001152DD" w:rsidRDefault="001152DD">
      <w:pPr>
        <w:pStyle w:val="a3"/>
        <w:spacing w:line="240" w:lineRule="auto"/>
        <w:ind w:left="0"/>
        <w:rPr>
          <w:rFonts w:asciiTheme="minorEastAsia" w:eastAsiaTheme="minorEastAsia" w:hAnsiTheme="minorEastAsia"/>
          <w:sz w:val="20"/>
          <w:lang w:eastAsia="ja-JP"/>
        </w:rPr>
      </w:pPr>
    </w:p>
    <w:p w14:paraId="3989BF0A" w14:textId="7472C7C8" w:rsidR="001152DD" w:rsidRPr="001152DD" w:rsidRDefault="001152DD">
      <w:pPr>
        <w:pStyle w:val="a3"/>
        <w:spacing w:line="240" w:lineRule="auto"/>
        <w:ind w:left="0"/>
        <w:rPr>
          <w:rFonts w:asciiTheme="minorEastAsia" w:eastAsiaTheme="minorEastAsia" w:hAnsiTheme="minorEastAsia"/>
          <w:sz w:val="20"/>
          <w:lang w:eastAsia="ja-JP"/>
        </w:rPr>
      </w:pPr>
    </w:p>
    <w:p w14:paraId="72674C19" w14:textId="7FDF5270" w:rsidR="001152DD" w:rsidRPr="001152DD" w:rsidRDefault="001152DD">
      <w:pPr>
        <w:pStyle w:val="a3"/>
        <w:spacing w:line="240" w:lineRule="auto"/>
        <w:ind w:left="0"/>
        <w:rPr>
          <w:rFonts w:asciiTheme="minorEastAsia" w:eastAsiaTheme="minorEastAsia" w:hAnsiTheme="minorEastAsia"/>
          <w:sz w:val="20"/>
          <w:lang w:eastAsia="ja-JP"/>
        </w:rPr>
      </w:pPr>
    </w:p>
    <w:p w14:paraId="356AA087" w14:textId="569D2F09" w:rsidR="001152DD" w:rsidRPr="001152DD" w:rsidRDefault="001152DD">
      <w:pPr>
        <w:pStyle w:val="a3"/>
        <w:spacing w:line="240" w:lineRule="auto"/>
        <w:ind w:left="0"/>
        <w:rPr>
          <w:rFonts w:asciiTheme="minorEastAsia" w:eastAsiaTheme="minorEastAsia" w:hAnsiTheme="minorEastAsia"/>
          <w:sz w:val="20"/>
          <w:lang w:eastAsia="ja-JP"/>
        </w:rPr>
      </w:pPr>
    </w:p>
    <w:p w14:paraId="67225DDC" w14:textId="2C77A8D9" w:rsidR="001152DD" w:rsidRPr="001152DD" w:rsidRDefault="001152DD">
      <w:pPr>
        <w:pStyle w:val="a3"/>
        <w:spacing w:line="240" w:lineRule="auto"/>
        <w:ind w:left="0"/>
        <w:rPr>
          <w:rFonts w:asciiTheme="minorEastAsia" w:eastAsiaTheme="minorEastAsia" w:hAnsiTheme="minorEastAsia"/>
          <w:sz w:val="20"/>
          <w:lang w:eastAsia="ja-JP"/>
        </w:rPr>
      </w:pPr>
    </w:p>
    <w:p w14:paraId="248AC9B0" w14:textId="7B6836D5" w:rsidR="001152DD" w:rsidRPr="001152DD" w:rsidRDefault="001152DD">
      <w:pPr>
        <w:pStyle w:val="a3"/>
        <w:spacing w:line="240" w:lineRule="auto"/>
        <w:ind w:left="0"/>
        <w:rPr>
          <w:rFonts w:asciiTheme="minorEastAsia" w:eastAsiaTheme="minorEastAsia" w:hAnsiTheme="minorEastAsia"/>
          <w:sz w:val="20"/>
          <w:lang w:eastAsia="ja-JP"/>
        </w:rPr>
      </w:pPr>
    </w:p>
    <w:p w14:paraId="680C77AC" w14:textId="3CA89AEE" w:rsidR="001152DD" w:rsidRPr="001152DD" w:rsidRDefault="001152DD" w:rsidP="001152DD">
      <w:pPr>
        <w:pStyle w:val="a3"/>
        <w:spacing w:line="240" w:lineRule="auto"/>
        <w:ind w:left="0" w:firstLineChars="1700" w:firstLine="4760"/>
        <w:rPr>
          <w:rFonts w:asciiTheme="minorEastAsia" w:eastAsiaTheme="minorEastAsia" w:hAnsiTheme="minorEastAsia"/>
          <w:sz w:val="28"/>
          <w:szCs w:val="28"/>
          <w:lang w:eastAsia="ja-JP"/>
        </w:rPr>
      </w:pPr>
      <w:r>
        <w:rPr>
          <w:rFonts w:asciiTheme="minorEastAsia" w:eastAsiaTheme="minorEastAsia" w:hAnsiTheme="minorEastAsia" w:hint="eastAsia"/>
          <w:sz w:val="28"/>
          <w:szCs w:val="28"/>
          <w:lang w:eastAsia="ja-JP"/>
        </w:rPr>
        <w:t>医療法人　寿山会</w:t>
      </w:r>
    </w:p>
    <w:p w14:paraId="64ADB7FE" w14:textId="35095B5A" w:rsidR="001152DD" w:rsidRPr="001152DD" w:rsidRDefault="001152DD" w:rsidP="001152DD">
      <w:pPr>
        <w:pStyle w:val="a3"/>
        <w:spacing w:line="240" w:lineRule="auto"/>
        <w:ind w:left="0" w:firstLineChars="1700" w:firstLine="4760"/>
        <w:rPr>
          <w:rFonts w:asciiTheme="minorEastAsia" w:eastAsiaTheme="minorEastAsia" w:hAnsiTheme="minorEastAsia"/>
          <w:sz w:val="28"/>
          <w:szCs w:val="28"/>
          <w:lang w:eastAsia="ja-JP"/>
        </w:rPr>
      </w:pPr>
      <w:r>
        <w:rPr>
          <w:rFonts w:asciiTheme="minorEastAsia" w:eastAsiaTheme="minorEastAsia" w:hAnsiTheme="minorEastAsia" w:hint="eastAsia"/>
          <w:sz w:val="28"/>
          <w:szCs w:val="28"/>
          <w:lang w:eastAsia="ja-JP"/>
        </w:rPr>
        <w:t>介護老人保健施設ヴァンベール</w:t>
      </w:r>
    </w:p>
    <w:p w14:paraId="0AE80F7C" w14:textId="03A6CA10" w:rsidR="001152DD" w:rsidRDefault="001152DD">
      <w:pPr>
        <w:pStyle w:val="a3"/>
        <w:spacing w:line="240" w:lineRule="auto"/>
        <w:ind w:left="0"/>
        <w:rPr>
          <w:rFonts w:asciiTheme="minorEastAsia" w:eastAsiaTheme="minorEastAsia" w:hAnsiTheme="minorEastAsia"/>
          <w:sz w:val="20"/>
          <w:lang w:eastAsia="ja-JP"/>
        </w:rPr>
      </w:pPr>
    </w:p>
    <w:p w14:paraId="1F2EB1E7" w14:textId="77777777" w:rsidR="00C00D07" w:rsidRDefault="00C00D07">
      <w:pPr>
        <w:pStyle w:val="a3"/>
        <w:spacing w:line="240" w:lineRule="auto"/>
        <w:ind w:left="0"/>
        <w:rPr>
          <w:rFonts w:asciiTheme="minorEastAsia" w:eastAsiaTheme="minorEastAsia" w:hAnsiTheme="minorEastAsia"/>
          <w:sz w:val="20"/>
          <w:lang w:eastAsia="ja-JP"/>
        </w:rPr>
      </w:pPr>
    </w:p>
    <w:p w14:paraId="094B84F5" w14:textId="77777777" w:rsidR="00C00D07" w:rsidRPr="001152DD" w:rsidRDefault="00C00D07">
      <w:pPr>
        <w:pStyle w:val="a3"/>
        <w:spacing w:line="240" w:lineRule="auto"/>
        <w:ind w:left="0"/>
        <w:rPr>
          <w:rFonts w:asciiTheme="minorEastAsia" w:eastAsiaTheme="minorEastAsia" w:hAnsiTheme="minorEastAsia"/>
          <w:sz w:val="20"/>
          <w:lang w:eastAsia="ja-JP"/>
        </w:rPr>
      </w:pPr>
    </w:p>
    <w:p>
      <w:pPr>
        <w:pStyle w:val="a3"/>
        <w:pageBreakBefore/>
        <w:spacing w:before="141" w:line="436" w:lineRule="auto"/>
        <w:ind w:left="0"/>
        <w:jc w:val="center"/>
        <w:rPr>
          <w:rFonts w:asciiTheme="minorEastAsia" w:eastAsiaTheme="minorEastAsia" w:hAnsiTheme="minorEastAsia"/>
          <w:lang w:eastAsia="ja-JP"/>
        </w:rPr>
      </w:pPr>
      <w:r>
        <w:rPr>
          <w:rFonts w:asciiTheme="minorEastAsia" w:eastAsiaTheme="minorEastAsia" w:hAnsiTheme="minorEastAsia"/>
          <w:lang w:eastAsia="ja-JP"/>
        </w:rPr>
        <w:lastRenderedPageBreak/>
        <w:t>高齢者虐待防止に関する指針</w:t>
      </w:r>
    </w:p>
    <w:p>
      <w:pPr>
        <w:pStyle w:val="a3"/>
        <w:keepNext/>
        <w:spacing w:before="480" w:after="120" w:line="360" w:lineRule="exact"/>
        <w:ind w:left="0"/>
        <w:jc w:val="center"/>
        <w:rPr>
          <w:rFonts w:asciiTheme="minorEastAsia" w:eastAsiaTheme="minorEastAsia" w:hAnsiTheme="minorEastAsia"/>
          <w:lang w:eastAsia="ja-JP"/>
        </w:rPr>
      </w:pPr>
      <w:r>
        <w:rPr>
          <w:rFonts w:asciiTheme="minorEastAsia" w:eastAsiaTheme="minorEastAsia" w:hAnsiTheme="minorEastAsia"/>
          <w:lang w:eastAsia="ja-JP"/>
        </w:rPr>
        <w:t xml:space="preserve">第1章　総則</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（目的）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第1条　この指針は、介護老人保健施設ヴァンベール（以下「施設」という。）における虐待を防止するための体制を整備することにより、利用者の尊厳の保持及び権利の擁護を図るとともに、利用者が介護サービス等を適切に利用できるように支援することを目的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（対象とする虐待）</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第2条　この指針において「虐待」とは、高齢者虐待の防止、高齢者の養護者に対する支援等に関する法律（以下「高齢者虐待防止法」という。）の趣旨に基づき、職員が支援等を行う利用者に対して行う、次の各号の行為をいう。</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(1)</w:t>
        <w:tab/>
        <w:t xml:space="preserve">身体的虐待　利用者の身体に外傷が生じる、又は生じるおそれのある暴行を加えること。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(2)</w:t>
        <w:tab/>
        <w:t xml:space="preserve">身体的虐待　正当な理由なく利用者の身体を拘束すること。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(3)</w:t>
        <w:tab/>
        <w:t xml:space="preserve">性的虐待　利用者にわいせつな行為をすること又はわいせつな行為をさせること。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(4)</w:t>
        <w:tab/>
        <w:t xml:space="preserve">心理的虐待　利用者に対する著しい暴言、著しく拒絶的な対応、不当な差別的言動、その他利用者に著しい心理的外傷を与える言動を行うこと。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(5)</w:t>
        <w:tab/>
        <w:t xml:space="preserve">介護・世話の放棄・放任　利用者を衰弱させるような著しい減食、長時間の放置、その他利用者を養護すべき職務上の義務を著しく怠ること。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(6)</w:t>
        <w:tab/>
        <w:t xml:space="preserve">経済的虐待　利用者の財産を不当に処分すること、その他当該利用者から不当な財産上の利益を得ること。</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（虐待防止に関する基本的考え方）</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第3条　職員は、利用者に対し、いかなる虐待もしてはならない。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施設は、利用者の尊厳の保持及び人格の尊重を第一とし、虐待の未然防止、早期発見及び迅速かつ適切な対応に組織として取り組む。</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施設は、虐待に至る前段階である不適切なケアについても職員間で気づきを共有し、早期に改善を図る。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4　施設は、緊急やむを得ない場合を除き身体拘束等を行わず、別に定める「身体拘束等の適正化のための指針」に基づき、身体拘束等の適正化を図る。</w:t>
      </w:r>
    </w:p>
    <w:p>
      <w:pPr>
        <w:pStyle w:val="a3"/>
        <w:keepNext/>
        <w:spacing w:before="480" w:after="120" w:line="360" w:lineRule="exact"/>
        <w:ind w:left="0"/>
        <w:jc w:val="center"/>
        <w:rPr>
          <w:rFonts w:asciiTheme="minorEastAsia" w:eastAsiaTheme="minorEastAsia" w:hAnsiTheme="minorEastAsia"/>
          <w:lang w:eastAsia="ja-JP"/>
        </w:rPr>
      </w:pPr>
      <w:r>
        <w:rPr>
          <w:rFonts w:asciiTheme="minorEastAsia" w:eastAsiaTheme="minorEastAsia" w:hAnsiTheme="minorEastAsia"/>
          <w:lang w:eastAsia="ja-JP"/>
        </w:rPr>
        <w:t xml:space="preserve">第2章　虐待対応体制</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（虐待対応責任者）</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第4条　本指針による虐待防止の責任主体を明確にするため、虐待対応責任者を設置する。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虐待対応責任者は、事務課長をもって充てる。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虐待対応責任者は、虐待の防止に関する措置を適切に実施するための担当者を兼ねるものとする。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（虐待対応責任者の職務）</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第5条　虐待対応責任者の職務は、次のとおりとする。</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(1)</w:t>
        <w:tab/>
        <w:t xml:space="preserve">虐待防止委員会の運営及び虐待の防止に関する措置の推進</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(2)</w:t>
        <w:tab/>
        <w:t xml:space="preserve">虐待防止のための職員研修の企画及び実施</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(3)</w:t>
        <w:tab/>
        <w:t xml:space="preserve">虐待内容及び原因の把握、再発防止策の検討</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(4)</w:t>
        <w:tab/>
        <w:t xml:space="preserve">当事職員への事実確認及び指導</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(5)</w:t>
        <w:tab/>
        <w:t xml:space="preserve">利用者（家族を含む。）及び通報者への結果報告</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(6)</w:t>
        <w:tab/>
        <w:t xml:space="preserve">市町村への通報及び市町村が行う事実確認・調査への協力</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（虐待受付担当者）</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第6条　利用者等が虐待通報を行いやすくするため、虐待受付担当者を設置する。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虐待受付担当者は看護介護師長をもって充てる。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虐待受付担当者の不在時は、虐待受付担当者以外の職員が通報を受けることができるものとする。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4　前項により虐待の通報を受けた職員は、遅滞なく虐待受付担当者に、別に定める「苦情・要望報告書」によりその内容を報告しなければならない。</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（虐待受付担当者の職務）</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第7条　虐待受付担当者の職務は、次のとおりとする。</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(1)</w:t>
        <w:tab/>
        <w:t xml:space="preserve">利用者又は家族、職員等からの虐待通報受付</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(2)</w:t>
        <w:tab/>
        <w:t xml:space="preserve">虐待内容、利用者等の意向の確認と記録</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(3)</w:t>
        <w:tab/>
        <w:t xml:space="preserve">虐待対応責任者への前号による記録を用いた報告</w:t>
      </w:r>
    </w:p>
    <w:p>
      <w:pPr>
        <w:pStyle w:val="a3"/>
        <w:keepNext/>
        <w:spacing w:before="480" w:after="120" w:line="360" w:lineRule="exact"/>
        <w:ind w:left="0"/>
        <w:jc w:val="center"/>
        <w:rPr>
          <w:rFonts w:asciiTheme="minorEastAsia" w:eastAsiaTheme="minorEastAsia" w:hAnsiTheme="minorEastAsia"/>
          <w:lang w:eastAsia="ja-JP"/>
        </w:rPr>
      </w:pPr>
      <w:r>
        <w:rPr>
          <w:rFonts w:asciiTheme="minorEastAsia" w:eastAsiaTheme="minorEastAsia" w:hAnsiTheme="minorEastAsia"/>
          <w:lang w:eastAsia="ja-JP"/>
        </w:rPr>
        <w:t xml:space="preserve">第3章　虐待の防止及び発生時の対応</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（虐待対応の周知及び指針の閲覧）</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第8条　虐待対応責任者は、法人ホームページへの掲載及び施設内への掲示等により、虐待対応について周知を図らなければならない。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本指針は、施設内に掲示するとともに法人ホームページに掲載し、利用者及びその家族がいつでも自由に閲覧できるようにする。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（虐待通報及び発見）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第9条　利用者本人、又はその家族、職員等からの通報があったときは、本指針に基づき適切に対応しなければならない。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職員は、虐待を受けたと思われる利用者を発見した場合は、速やかに虐待受付担当者に通報しなければならない。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前項の規定にかかわらず、職員は、高齢者虐待防止法第21条に基づき、直接市町村に通報することができる。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4　施設は、虐待の通報をしたことを理由として、通報者に対し解雇その他不利益な取扱いをしてはならない。</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（虐待通報の受付）</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第10条　虐待の通報は、別に定める「苦情受付」によるほか、様式によらない文書、口頭による通報によっても受け付けることができるものとする。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受付担当者は、利用者等から虐待通報を受け付けた際に「苦情・要望報告書」を作成し、その内容を虐待通報者に確認するものとする。なお、通報者名の記載については、通報者本人の同意を必要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（虐待の報告及び市町村への通報）</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第11条　虐待受付担当者は、受け付けた虐待の内容を直ちに虐待対応責任者に報告する。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虐待対応責任者は、前項の報告を受けた場合は施設長に報告するとともに、虐待を受けたと思われる利用者がいる場合は、施設内の事実確認の結果を待たずに速やかに市町村に通報する。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施設は、市町村が行う事実確認及び調査に誠実に協力する。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（利用者の安全確保及び事実確認）</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第12条　虐待対応責任者は、虐待の通報を受けた場合は利用者の安全確保を最優先とし、必要に応じて当事職員の担当変更等の措置を講じる。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虐待対応責任者は、虐待通報の内容を正確に理解するため、虐待通報者、当該利用者及び関係職員から通報内容を詳細に聞き取り、記録するものとする。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虐待対応責任者は、当事職員と事実確認及び改善に向けた話し合いを行う。</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4　前項による話し合いは、原則として虐待通報のあった日から7日以内に行わなければならないものとする。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（記録・結果報告及び再発防止）</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第13条　虐待対応責任者は、当事職員との話し合いの結果や改善を約束した事項について、別に定める「虐待解決協議報告書」に記録するものとする。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対応責任者は、当事職員との話し合いの結果や改善を約束した事項について、利用者及びその家族に報告をする。なお、報告は、原則として話し合いを終了した日から7日以内に行わなければならない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虐待対応責任者は、虐待防止委員会において虐待の発生原因を分析し、再発防止策を検討のうえ、職員に周知徹底するとともに、その効果を評価するものとする。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（虐待等に係る苦情解決）</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第14条　虐待等に関する苦情は、別に定める苦情解決の手順に基づき、本指針と連携して対応する。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苦情の内容から虐待が疑われる場合は、第11条及び第12条に基づき対応する。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施設内で解決が図られなかった場合、又は利用者及びその家族が希望する場合には、市町村、国民健康保険団体連合会等の苦情相談窓口を紹介するものとする。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（解決結果の公表）</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第15条　サービスの質の向上を図るため、本指針に基づく虐待防止及び解決の対応状況について、個人情報に関する事項を除き、事業報告書に記載する。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（虐待防止のための職員等研修）</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第16条　虐待対応責任者は、虐待防止啓発のための職員研修を年2回以上定期的に開催するとともに、新規採用時には必ず虐待防止のための研修を実施しなければならない。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前項の研修は、介護業務に携わる職員以外の職員にも行うものとする。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研修を実施した場合は、実施日、内容及び参加者を記録し、保存するものとする。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4　第17条に規定する虐待防止委員会の委員長は、虐待防止に関する外部研修等に職員を積極的に参加させるよう努めなければならない。</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（虐待防止委員会の設置）</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第17条　施設は、施設内における虐待防止を図るため、虐待防止委員会を設置しなければならない。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虐待防止委員会は、3か月に1回以上定期的に開催するほか、虐待発生時その他必要に応じて随時開催しなければならない。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3　虐待防止委員会の委員長は、虐待対応責任者とする。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4　虐待防止委員会は、施設長、医師、看護介護師長、介護支援専門員、支援相談員その他の職種の職員で構成し、必要に応じて外部の専門家の参加を求めることができる。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5　虐待防止委員会は、次の事項を検討する。</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(1)</w:t>
        <w:tab/>
        <w:t xml:space="preserve">虐待防止委員会その他施設内の組織に関すること。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(2)</w:t>
        <w:tab/>
        <w:t xml:space="preserve">虐待防止のための指針の整備に関すること。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(3)</w:t>
        <w:tab/>
        <w:t xml:space="preserve">虐待防止のための職員研修の内容に関すること。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(4)</w:t>
        <w:tab/>
        <w:t xml:space="preserve">職員が虐待等について相談・報告できる体制整備に関すること。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(5)</w:t>
        <w:tab/>
        <w:t xml:space="preserve">虐待等を把握した場合に、市町村への通報が迅速かつ適切に行われるための方法に関すること。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(6)</w:t>
        <w:tab/>
        <w:t xml:space="preserve">虐待等が発生した場合の発生原因等の分析及び再発防止策に関すること。</w:t>
      </w:r>
    </w:p>
    <w:p>
      <w:pPr>
        <w:pStyle w:val="a3"/>
        <w:tabs>
          <w:tab w:val="left" w:pos="630"/>
        </w:tabs>
        <w:spacing w:before="0" w:line="360" w:lineRule="exact"/>
        <w:ind w:left="630" w:hanging="420"/>
        <w:jc w:val="both"/>
        <w:rPr>
          <w:rFonts w:asciiTheme="minorEastAsia" w:eastAsiaTheme="minorEastAsia" w:hAnsiTheme="minorEastAsia"/>
          <w:lang w:eastAsia="ja-JP"/>
        </w:rPr>
      </w:pPr>
      <w:r>
        <w:rPr>
          <w:rFonts w:asciiTheme="minorEastAsia" w:eastAsiaTheme="minorEastAsia" w:hAnsiTheme="minorEastAsia"/>
          <w:lang w:eastAsia="ja-JP"/>
        </w:rPr>
        <w:t xml:space="preserve">(7)</w:t>
        <w:tab/>
        <w:t xml:space="preserve">再発防止策を講じた際の効果についての評価に関すること。</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6　虐待防止委員会での検討結果は、職員に周知徹底しなければならない。</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7　虐待防止委員会は、テレビ電話装置等を活用して開催することができる。また、身体拘束等の適正化のための対策を検討する委員会と一体的に設置・運営することができる。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8　虐待防止委員は、日ごろから虐待防止の啓発に努めなければならない。</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（権利擁護のための成年後見制度の利用支援）</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第18条　虐待対応責任者は、高齢者の人権等の権利擁護のため、成年後見制度の利用を利用者及びその家族等に啓発するものとする。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成年後見制度の利用が必要と認められる利用者については、市町村、地域包括支援センター等の関係機関と連携し、利用に向けた支援を行うものとする。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（その他虐待防止の推進のために必要な事項）</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第19条　施設は、虐待の要因となり得る職員の業務負担やストレスの軽減に努め、職員が悩みを相談しやすい職場環境の整備を図る。</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2　施設は、本指針に定めるもののほか、虐待防止の推進に必要な取組を虐待防止委員会において検討し、実施する。</w:t>
      </w:r>
    </w:p>
    <w:p>
      <w:pPr>
        <w:pStyle w:val="a3"/>
        <w:keepNext/>
        <w:spacing w:before="240" w:line="360" w:lineRule="exact"/>
        <w:ind w:left="210"/>
        <w:rPr>
          <w:rFonts w:asciiTheme="minorEastAsia" w:eastAsiaTheme="minorEastAsia" w:hAnsiTheme="minorEastAsia"/>
          <w:lang w:eastAsia="ja-JP"/>
        </w:rPr>
      </w:pPr>
      <w:r>
        <w:rPr>
          <w:rFonts w:asciiTheme="minorEastAsia" w:eastAsiaTheme="minorEastAsia" w:hAnsiTheme="minorEastAsia"/>
          <w:lang w:eastAsia="ja-JP"/>
        </w:rPr>
        <w:t xml:space="preserve">（改廃）</w:t>
      </w:r>
    </w:p>
    <w:p>
      <w:pPr>
        <w:pStyle w:val="a3"/>
        <w:spacing w:before="0" w:line="360" w:lineRule="exact"/>
        <w:ind w:left="210" w:hanging="210"/>
        <w:jc w:val="both"/>
        <w:rPr>
          <w:rFonts w:asciiTheme="minorEastAsia" w:eastAsiaTheme="minorEastAsia" w:hAnsiTheme="minorEastAsia"/>
          <w:lang w:eastAsia="ja-JP"/>
        </w:rPr>
      </w:pPr>
      <w:r>
        <w:rPr>
          <w:rFonts w:asciiTheme="minorEastAsia" w:eastAsiaTheme="minorEastAsia" w:hAnsiTheme="minorEastAsia"/>
          <w:lang w:eastAsia="ja-JP"/>
        </w:rPr>
        <w:t xml:space="preserve">第20条　本指針は、虐待防止委員会において定期的に見直しを行い、改定は施設長が行うものとする。</w:t>
      </w:r>
    </w:p>
    <w:p>
      <w:pPr>
        <w:pStyle w:val="a3"/>
        <w:keepNext/>
        <w:spacing w:before="480" w:line="360" w:lineRule="exact"/>
        <w:ind w:left="630"/>
        <w:rPr>
          <w:rFonts w:asciiTheme="minorEastAsia" w:eastAsiaTheme="minorEastAsia" w:hAnsiTheme="minorEastAsia"/>
          <w:lang w:eastAsia="ja-JP"/>
        </w:rPr>
      </w:pPr>
      <w:r>
        <w:rPr>
          <w:rFonts w:asciiTheme="minorEastAsia" w:eastAsiaTheme="minorEastAsia" w:hAnsiTheme="minorEastAsia"/>
          <w:lang w:eastAsia="ja-JP"/>
        </w:rPr>
        <w:t xml:space="preserve">附　則</w:t>
      </w:r>
    </w:p>
    <w:p>
      <w:pPr>
        <w:pStyle w:val="a3"/>
        <w:spacing w:before="0" w:line="360" w:lineRule="exact"/>
        <w:ind w:left="0" w:firstLine="210"/>
        <w:rPr>
          <w:rFonts w:asciiTheme="minorEastAsia" w:eastAsiaTheme="minorEastAsia" w:hAnsiTheme="minorEastAsia"/>
          <w:lang w:eastAsia="ja-JP"/>
        </w:rPr>
      </w:pPr>
      <w:r>
        <w:rPr>
          <w:rFonts w:asciiTheme="minorEastAsia" w:eastAsiaTheme="minorEastAsia" w:hAnsiTheme="minorEastAsia"/>
          <w:lang w:eastAsia="ja-JP"/>
        </w:rPr>
        <w:t xml:space="preserve">この指針は、令和6年4月1日から施行する。</w:t>
      </w:r>
    </w:p>
    <w:p>
      <w:pPr>
        <w:pStyle w:val="a3"/>
        <w:keepNext/>
        <w:spacing w:before="480" w:line="360" w:lineRule="exact"/>
        <w:ind w:left="630"/>
        <w:rPr>
          <w:rFonts w:asciiTheme="minorEastAsia" w:eastAsiaTheme="minorEastAsia" w:hAnsiTheme="minorEastAsia"/>
          <w:lang w:eastAsia="ja-JP"/>
        </w:rPr>
      </w:pPr>
      <w:r>
        <w:rPr>
          <w:rFonts w:asciiTheme="minorEastAsia" w:eastAsiaTheme="minorEastAsia" w:hAnsiTheme="minorEastAsia"/>
          <w:lang w:eastAsia="ja-JP"/>
        </w:rPr>
        <w:t xml:space="preserve">附　則（令和　年　月　日）</w:t>
      </w:r>
    </w:p>
    <w:p>
      <w:pPr>
        <w:pStyle w:val="a3"/>
        <w:spacing w:before="0" w:line="360" w:lineRule="exact"/>
        <w:ind w:left="0" w:firstLine="210"/>
        <w:rPr>
          <w:rFonts w:asciiTheme="minorEastAsia" w:eastAsiaTheme="minorEastAsia" w:hAnsiTheme="minorEastAsia"/>
          <w:lang w:eastAsia="ja-JP"/>
        </w:rPr>
      </w:pPr>
      <w:r>
        <w:rPr>
          <w:rFonts w:asciiTheme="minorEastAsia" w:eastAsiaTheme="minorEastAsia" w:hAnsiTheme="minorEastAsia"/>
          <w:lang w:eastAsia="ja-JP"/>
        </w:rPr>
        <w:t xml:space="preserve">この指針は、令和　年　月　日から施行する。</w:t>
      </w:r>
    </w:p>
    <w:sectPr w:rsidR="003C582F" w:rsidRPr="001152DD">
      <w:pgSz w:w="11900" w:h="16840"/>
      <w:pgMar w:top="1600" w:right="158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65B2" w14:textId="77777777" w:rsidR="0094526B" w:rsidRDefault="0094526B" w:rsidP="009D463C">
      <w:r>
        <w:separator/>
      </w:r>
    </w:p>
  </w:endnote>
  <w:endnote w:type="continuationSeparator" w:id="0">
    <w:p w14:paraId="5A1F0FF2" w14:textId="77777777" w:rsidR="0094526B" w:rsidRDefault="0094526B" w:rsidP="009D4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A6E5" w14:textId="77777777" w:rsidR="0094526B" w:rsidRDefault="0094526B" w:rsidP="009D463C">
      <w:r>
        <w:separator/>
      </w:r>
    </w:p>
  </w:footnote>
  <w:footnote w:type="continuationSeparator" w:id="0">
    <w:p w14:paraId="2B29C5BC" w14:textId="77777777" w:rsidR="0094526B" w:rsidRDefault="0094526B" w:rsidP="009D4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37B7D"/>
    <w:multiLevelType w:val="hybridMultilevel"/>
    <w:tmpl w:val="5EFEA980"/>
    <w:lvl w:ilvl="0" w:tplc="2D84B168">
      <w:start w:val="2"/>
      <w:numFmt w:val="decimal"/>
      <w:lvlText w:val="%1"/>
      <w:lvlJc w:val="left"/>
      <w:pPr>
        <w:ind w:left="119" w:hanging="327"/>
        <w:jc w:val="left"/>
      </w:pPr>
      <w:rPr>
        <w:rFonts w:ascii="游ゴシック Light" w:eastAsia="游ゴシック Light" w:hAnsi="游ゴシック Light" w:cs="游ゴシック Light" w:hint="default"/>
        <w:b w:val="0"/>
        <w:bCs w:val="0"/>
        <w:i w:val="0"/>
        <w:iCs w:val="0"/>
        <w:w w:val="101"/>
        <w:sz w:val="21"/>
        <w:szCs w:val="21"/>
      </w:rPr>
    </w:lvl>
    <w:lvl w:ilvl="1" w:tplc="8836ED26">
      <w:numFmt w:val="bullet"/>
      <w:lvlText w:val="•"/>
      <w:lvlJc w:val="left"/>
      <w:pPr>
        <w:ind w:left="982" w:hanging="327"/>
      </w:pPr>
      <w:rPr>
        <w:rFonts w:hint="default"/>
      </w:rPr>
    </w:lvl>
    <w:lvl w:ilvl="2" w:tplc="653891FA">
      <w:numFmt w:val="bullet"/>
      <w:lvlText w:val="•"/>
      <w:lvlJc w:val="left"/>
      <w:pPr>
        <w:ind w:left="1844" w:hanging="327"/>
      </w:pPr>
      <w:rPr>
        <w:rFonts w:hint="default"/>
      </w:rPr>
    </w:lvl>
    <w:lvl w:ilvl="3" w:tplc="C32AA1FA">
      <w:numFmt w:val="bullet"/>
      <w:lvlText w:val="•"/>
      <w:lvlJc w:val="left"/>
      <w:pPr>
        <w:ind w:left="2706" w:hanging="327"/>
      </w:pPr>
      <w:rPr>
        <w:rFonts w:hint="default"/>
      </w:rPr>
    </w:lvl>
    <w:lvl w:ilvl="4" w:tplc="5F886F1E">
      <w:numFmt w:val="bullet"/>
      <w:lvlText w:val="•"/>
      <w:lvlJc w:val="left"/>
      <w:pPr>
        <w:ind w:left="3568" w:hanging="327"/>
      </w:pPr>
      <w:rPr>
        <w:rFonts w:hint="default"/>
      </w:rPr>
    </w:lvl>
    <w:lvl w:ilvl="5" w:tplc="6C14D790">
      <w:numFmt w:val="bullet"/>
      <w:lvlText w:val="•"/>
      <w:lvlJc w:val="left"/>
      <w:pPr>
        <w:ind w:left="4430" w:hanging="327"/>
      </w:pPr>
      <w:rPr>
        <w:rFonts w:hint="default"/>
      </w:rPr>
    </w:lvl>
    <w:lvl w:ilvl="6" w:tplc="53CC1FEC">
      <w:numFmt w:val="bullet"/>
      <w:lvlText w:val="•"/>
      <w:lvlJc w:val="left"/>
      <w:pPr>
        <w:ind w:left="5292" w:hanging="327"/>
      </w:pPr>
      <w:rPr>
        <w:rFonts w:hint="default"/>
      </w:rPr>
    </w:lvl>
    <w:lvl w:ilvl="7" w:tplc="14880CEC">
      <w:numFmt w:val="bullet"/>
      <w:lvlText w:val="•"/>
      <w:lvlJc w:val="left"/>
      <w:pPr>
        <w:ind w:left="6154" w:hanging="327"/>
      </w:pPr>
      <w:rPr>
        <w:rFonts w:hint="default"/>
      </w:rPr>
    </w:lvl>
    <w:lvl w:ilvl="8" w:tplc="380A4C80">
      <w:numFmt w:val="bullet"/>
      <w:lvlText w:val="•"/>
      <w:lvlJc w:val="left"/>
      <w:pPr>
        <w:ind w:left="7016" w:hanging="327"/>
      </w:pPr>
      <w:rPr>
        <w:rFonts w:hint="default"/>
      </w:rPr>
    </w:lvl>
  </w:abstractNum>
  <w:abstractNum w:abstractNumId="1" w15:restartNumberingAfterBreak="0">
    <w:nsid w:val="0F334179"/>
    <w:multiLevelType w:val="hybridMultilevel"/>
    <w:tmpl w:val="E2A80A8E"/>
    <w:lvl w:ilvl="0" w:tplc="3BA699E0">
      <w:start w:val="2"/>
      <w:numFmt w:val="decimal"/>
      <w:lvlText w:val="%1"/>
      <w:lvlJc w:val="left"/>
      <w:pPr>
        <w:ind w:left="445" w:hanging="327"/>
        <w:jc w:val="left"/>
      </w:pPr>
      <w:rPr>
        <w:rFonts w:ascii="游ゴシック Light" w:eastAsia="游ゴシック Light" w:hAnsi="游ゴシック Light" w:cs="游ゴシック Light" w:hint="default"/>
        <w:b w:val="0"/>
        <w:bCs w:val="0"/>
        <w:i w:val="0"/>
        <w:iCs w:val="0"/>
        <w:w w:val="101"/>
        <w:sz w:val="21"/>
        <w:szCs w:val="21"/>
      </w:rPr>
    </w:lvl>
    <w:lvl w:ilvl="1" w:tplc="D48A42B2">
      <w:numFmt w:val="bullet"/>
      <w:lvlText w:val="•"/>
      <w:lvlJc w:val="left"/>
      <w:pPr>
        <w:ind w:left="1270" w:hanging="327"/>
      </w:pPr>
      <w:rPr>
        <w:rFonts w:hint="default"/>
      </w:rPr>
    </w:lvl>
    <w:lvl w:ilvl="2" w:tplc="28164324">
      <w:numFmt w:val="bullet"/>
      <w:lvlText w:val="•"/>
      <w:lvlJc w:val="left"/>
      <w:pPr>
        <w:ind w:left="2100" w:hanging="327"/>
      </w:pPr>
      <w:rPr>
        <w:rFonts w:hint="default"/>
      </w:rPr>
    </w:lvl>
    <w:lvl w:ilvl="3" w:tplc="52BC80A0">
      <w:numFmt w:val="bullet"/>
      <w:lvlText w:val="•"/>
      <w:lvlJc w:val="left"/>
      <w:pPr>
        <w:ind w:left="2930" w:hanging="327"/>
      </w:pPr>
      <w:rPr>
        <w:rFonts w:hint="default"/>
      </w:rPr>
    </w:lvl>
    <w:lvl w:ilvl="4" w:tplc="07D6EABC">
      <w:numFmt w:val="bullet"/>
      <w:lvlText w:val="•"/>
      <w:lvlJc w:val="left"/>
      <w:pPr>
        <w:ind w:left="3760" w:hanging="327"/>
      </w:pPr>
      <w:rPr>
        <w:rFonts w:hint="default"/>
      </w:rPr>
    </w:lvl>
    <w:lvl w:ilvl="5" w:tplc="D88871D4">
      <w:numFmt w:val="bullet"/>
      <w:lvlText w:val="•"/>
      <w:lvlJc w:val="left"/>
      <w:pPr>
        <w:ind w:left="4590" w:hanging="327"/>
      </w:pPr>
      <w:rPr>
        <w:rFonts w:hint="default"/>
      </w:rPr>
    </w:lvl>
    <w:lvl w:ilvl="6" w:tplc="535ED49E">
      <w:numFmt w:val="bullet"/>
      <w:lvlText w:val="•"/>
      <w:lvlJc w:val="left"/>
      <w:pPr>
        <w:ind w:left="5420" w:hanging="327"/>
      </w:pPr>
      <w:rPr>
        <w:rFonts w:hint="default"/>
      </w:rPr>
    </w:lvl>
    <w:lvl w:ilvl="7" w:tplc="3E9E9F14">
      <w:numFmt w:val="bullet"/>
      <w:lvlText w:val="•"/>
      <w:lvlJc w:val="left"/>
      <w:pPr>
        <w:ind w:left="6250" w:hanging="327"/>
      </w:pPr>
      <w:rPr>
        <w:rFonts w:hint="default"/>
      </w:rPr>
    </w:lvl>
    <w:lvl w:ilvl="8" w:tplc="4B82293A">
      <w:numFmt w:val="bullet"/>
      <w:lvlText w:val="•"/>
      <w:lvlJc w:val="left"/>
      <w:pPr>
        <w:ind w:left="7080" w:hanging="327"/>
      </w:pPr>
      <w:rPr>
        <w:rFonts w:hint="default"/>
      </w:rPr>
    </w:lvl>
  </w:abstractNum>
  <w:abstractNum w:abstractNumId="2" w15:restartNumberingAfterBreak="0">
    <w:nsid w:val="23DD1192"/>
    <w:multiLevelType w:val="hybridMultilevel"/>
    <w:tmpl w:val="8E1C378A"/>
    <w:lvl w:ilvl="0" w:tplc="32D0E6B8">
      <w:start w:val="2"/>
      <w:numFmt w:val="decimal"/>
      <w:lvlText w:val="%1"/>
      <w:lvlJc w:val="left"/>
      <w:pPr>
        <w:ind w:left="445" w:hanging="327"/>
        <w:jc w:val="left"/>
      </w:pPr>
      <w:rPr>
        <w:rFonts w:ascii="游ゴシック Light" w:eastAsia="游ゴシック Light" w:hAnsi="游ゴシック Light" w:cs="游ゴシック Light" w:hint="default"/>
        <w:b w:val="0"/>
        <w:bCs w:val="0"/>
        <w:i w:val="0"/>
        <w:iCs w:val="0"/>
        <w:w w:val="101"/>
        <w:sz w:val="21"/>
        <w:szCs w:val="21"/>
      </w:rPr>
    </w:lvl>
    <w:lvl w:ilvl="1" w:tplc="C95EB602">
      <w:numFmt w:val="bullet"/>
      <w:lvlText w:val="•"/>
      <w:lvlJc w:val="left"/>
      <w:pPr>
        <w:ind w:left="1270" w:hanging="327"/>
      </w:pPr>
      <w:rPr>
        <w:rFonts w:hint="default"/>
      </w:rPr>
    </w:lvl>
    <w:lvl w:ilvl="2" w:tplc="DDB88B44">
      <w:numFmt w:val="bullet"/>
      <w:lvlText w:val="•"/>
      <w:lvlJc w:val="left"/>
      <w:pPr>
        <w:ind w:left="2100" w:hanging="327"/>
      </w:pPr>
      <w:rPr>
        <w:rFonts w:hint="default"/>
      </w:rPr>
    </w:lvl>
    <w:lvl w:ilvl="3" w:tplc="13ECBB9C">
      <w:numFmt w:val="bullet"/>
      <w:lvlText w:val="•"/>
      <w:lvlJc w:val="left"/>
      <w:pPr>
        <w:ind w:left="2930" w:hanging="327"/>
      </w:pPr>
      <w:rPr>
        <w:rFonts w:hint="default"/>
      </w:rPr>
    </w:lvl>
    <w:lvl w:ilvl="4" w:tplc="EDBE3532">
      <w:numFmt w:val="bullet"/>
      <w:lvlText w:val="•"/>
      <w:lvlJc w:val="left"/>
      <w:pPr>
        <w:ind w:left="3760" w:hanging="327"/>
      </w:pPr>
      <w:rPr>
        <w:rFonts w:hint="default"/>
      </w:rPr>
    </w:lvl>
    <w:lvl w:ilvl="5" w:tplc="4AB0D3CC">
      <w:numFmt w:val="bullet"/>
      <w:lvlText w:val="•"/>
      <w:lvlJc w:val="left"/>
      <w:pPr>
        <w:ind w:left="4590" w:hanging="327"/>
      </w:pPr>
      <w:rPr>
        <w:rFonts w:hint="default"/>
      </w:rPr>
    </w:lvl>
    <w:lvl w:ilvl="6" w:tplc="E37E1980">
      <w:numFmt w:val="bullet"/>
      <w:lvlText w:val="•"/>
      <w:lvlJc w:val="left"/>
      <w:pPr>
        <w:ind w:left="5420" w:hanging="327"/>
      </w:pPr>
      <w:rPr>
        <w:rFonts w:hint="default"/>
      </w:rPr>
    </w:lvl>
    <w:lvl w:ilvl="7" w:tplc="A2448E74">
      <w:numFmt w:val="bullet"/>
      <w:lvlText w:val="•"/>
      <w:lvlJc w:val="left"/>
      <w:pPr>
        <w:ind w:left="6250" w:hanging="327"/>
      </w:pPr>
      <w:rPr>
        <w:rFonts w:hint="default"/>
      </w:rPr>
    </w:lvl>
    <w:lvl w:ilvl="8" w:tplc="593CDD86">
      <w:numFmt w:val="bullet"/>
      <w:lvlText w:val="•"/>
      <w:lvlJc w:val="left"/>
      <w:pPr>
        <w:ind w:left="7080" w:hanging="327"/>
      </w:pPr>
      <w:rPr>
        <w:rFonts w:hint="default"/>
      </w:rPr>
    </w:lvl>
  </w:abstractNum>
  <w:abstractNum w:abstractNumId="3" w15:restartNumberingAfterBreak="0">
    <w:nsid w:val="4D3F23F8"/>
    <w:multiLevelType w:val="hybridMultilevel"/>
    <w:tmpl w:val="15A6D5C0"/>
    <w:lvl w:ilvl="0" w:tplc="AAB21F32">
      <w:start w:val="2"/>
      <w:numFmt w:val="decimal"/>
      <w:lvlText w:val="%1"/>
      <w:lvlJc w:val="left"/>
      <w:pPr>
        <w:ind w:left="445" w:hanging="327"/>
        <w:jc w:val="left"/>
      </w:pPr>
      <w:rPr>
        <w:rFonts w:ascii="游ゴシック Light" w:eastAsia="游ゴシック Light" w:hAnsi="游ゴシック Light" w:cs="游ゴシック Light" w:hint="default"/>
        <w:b w:val="0"/>
        <w:bCs w:val="0"/>
        <w:i w:val="0"/>
        <w:iCs w:val="0"/>
        <w:w w:val="101"/>
        <w:sz w:val="21"/>
        <w:szCs w:val="21"/>
      </w:rPr>
    </w:lvl>
    <w:lvl w:ilvl="1" w:tplc="0414BCB2">
      <w:numFmt w:val="bullet"/>
      <w:lvlText w:val="•"/>
      <w:lvlJc w:val="left"/>
      <w:pPr>
        <w:ind w:left="1270" w:hanging="327"/>
      </w:pPr>
      <w:rPr>
        <w:rFonts w:hint="default"/>
      </w:rPr>
    </w:lvl>
    <w:lvl w:ilvl="2" w:tplc="8892DD82">
      <w:numFmt w:val="bullet"/>
      <w:lvlText w:val="•"/>
      <w:lvlJc w:val="left"/>
      <w:pPr>
        <w:ind w:left="2100" w:hanging="327"/>
      </w:pPr>
      <w:rPr>
        <w:rFonts w:hint="default"/>
      </w:rPr>
    </w:lvl>
    <w:lvl w:ilvl="3" w:tplc="780A7CB8">
      <w:numFmt w:val="bullet"/>
      <w:lvlText w:val="•"/>
      <w:lvlJc w:val="left"/>
      <w:pPr>
        <w:ind w:left="2930" w:hanging="327"/>
      </w:pPr>
      <w:rPr>
        <w:rFonts w:hint="default"/>
      </w:rPr>
    </w:lvl>
    <w:lvl w:ilvl="4" w:tplc="1382D732">
      <w:numFmt w:val="bullet"/>
      <w:lvlText w:val="•"/>
      <w:lvlJc w:val="left"/>
      <w:pPr>
        <w:ind w:left="3760" w:hanging="327"/>
      </w:pPr>
      <w:rPr>
        <w:rFonts w:hint="default"/>
      </w:rPr>
    </w:lvl>
    <w:lvl w:ilvl="5" w:tplc="59964BF0">
      <w:numFmt w:val="bullet"/>
      <w:lvlText w:val="•"/>
      <w:lvlJc w:val="left"/>
      <w:pPr>
        <w:ind w:left="4590" w:hanging="327"/>
      </w:pPr>
      <w:rPr>
        <w:rFonts w:hint="default"/>
      </w:rPr>
    </w:lvl>
    <w:lvl w:ilvl="6" w:tplc="8BA83254">
      <w:numFmt w:val="bullet"/>
      <w:lvlText w:val="•"/>
      <w:lvlJc w:val="left"/>
      <w:pPr>
        <w:ind w:left="5420" w:hanging="327"/>
      </w:pPr>
      <w:rPr>
        <w:rFonts w:hint="default"/>
      </w:rPr>
    </w:lvl>
    <w:lvl w:ilvl="7" w:tplc="21C62F96">
      <w:numFmt w:val="bullet"/>
      <w:lvlText w:val="•"/>
      <w:lvlJc w:val="left"/>
      <w:pPr>
        <w:ind w:left="6250" w:hanging="327"/>
      </w:pPr>
      <w:rPr>
        <w:rFonts w:hint="default"/>
      </w:rPr>
    </w:lvl>
    <w:lvl w:ilvl="8" w:tplc="FF3E72E4">
      <w:numFmt w:val="bullet"/>
      <w:lvlText w:val="•"/>
      <w:lvlJc w:val="left"/>
      <w:pPr>
        <w:ind w:left="7080" w:hanging="327"/>
      </w:pPr>
      <w:rPr>
        <w:rFonts w:hint="default"/>
      </w:rPr>
    </w:lvl>
  </w:abstractNum>
  <w:abstractNum w:abstractNumId="4" w15:restartNumberingAfterBreak="0">
    <w:nsid w:val="5B924BDD"/>
    <w:multiLevelType w:val="hybridMultilevel"/>
    <w:tmpl w:val="2E828F06"/>
    <w:lvl w:ilvl="0" w:tplc="4FDE7114">
      <w:start w:val="2"/>
      <w:numFmt w:val="decimal"/>
      <w:lvlText w:val="%1"/>
      <w:lvlJc w:val="left"/>
      <w:pPr>
        <w:ind w:left="445" w:hanging="327"/>
        <w:jc w:val="left"/>
      </w:pPr>
      <w:rPr>
        <w:rFonts w:ascii="游ゴシック Light" w:eastAsia="游ゴシック Light" w:hAnsi="游ゴシック Light" w:cs="游ゴシック Light" w:hint="default"/>
        <w:b w:val="0"/>
        <w:bCs w:val="0"/>
        <w:i w:val="0"/>
        <w:iCs w:val="0"/>
        <w:w w:val="101"/>
        <w:sz w:val="21"/>
        <w:szCs w:val="21"/>
      </w:rPr>
    </w:lvl>
    <w:lvl w:ilvl="1" w:tplc="AF4C68EA">
      <w:numFmt w:val="bullet"/>
      <w:lvlText w:val="•"/>
      <w:lvlJc w:val="left"/>
      <w:pPr>
        <w:ind w:left="1270" w:hanging="327"/>
      </w:pPr>
      <w:rPr>
        <w:rFonts w:hint="default"/>
      </w:rPr>
    </w:lvl>
    <w:lvl w:ilvl="2" w:tplc="3BAA7286">
      <w:numFmt w:val="bullet"/>
      <w:lvlText w:val="•"/>
      <w:lvlJc w:val="left"/>
      <w:pPr>
        <w:ind w:left="2100" w:hanging="327"/>
      </w:pPr>
      <w:rPr>
        <w:rFonts w:hint="default"/>
      </w:rPr>
    </w:lvl>
    <w:lvl w:ilvl="3" w:tplc="01D6ED60">
      <w:numFmt w:val="bullet"/>
      <w:lvlText w:val="•"/>
      <w:lvlJc w:val="left"/>
      <w:pPr>
        <w:ind w:left="2930" w:hanging="327"/>
      </w:pPr>
      <w:rPr>
        <w:rFonts w:hint="default"/>
      </w:rPr>
    </w:lvl>
    <w:lvl w:ilvl="4" w:tplc="41000D04">
      <w:numFmt w:val="bullet"/>
      <w:lvlText w:val="•"/>
      <w:lvlJc w:val="left"/>
      <w:pPr>
        <w:ind w:left="3760" w:hanging="327"/>
      </w:pPr>
      <w:rPr>
        <w:rFonts w:hint="default"/>
      </w:rPr>
    </w:lvl>
    <w:lvl w:ilvl="5" w:tplc="BD02A8D6">
      <w:numFmt w:val="bullet"/>
      <w:lvlText w:val="•"/>
      <w:lvlJc w:val="left"/>
      <w:pPr>
        <w:ind w:left="4590" w:hanging="327"/>
      </w:pPr>
      <w:rPr>
        <w:rFonts w:hint="default"/>
      </w:rPr>
    </w:lvl>
    <w:lvl w:ilvl="6" w:tplc="A3B4A5CE">
      <w:numFmt w:val="bullet"/>
      <w:lvlText w:val="•"/>
      <w:lvlJc w:val="left"/>
      <w:pPr>
        <w:ind w:left="5420" w:hanging="327"/>
      </w:pPr>
      <w:rPr>
        <w:rFonts w:hint="default"/>
      </w:rPr>
    </w:lvl>
    <w:lvl w:ilvl="7" w:tplc="3DEE2744">
      <w:numFmt w:val="bullet"/>
      <w:lvlText w:val="•"/>
      <w:lvlJc w:val="left"/>
      <w:pPr>
        <w:ind w:left="6250" w:hanging="327"/>
      </w:pPr>
      <w:rPr>
        <w:rFonts w:hint="default"/>
      </w:rPr>
    </w:lvl>
    <w:lvl w:ilvl="8" w:tplc="D3DE7966">
      <w:numFmt w:val="bullet"/>
      <w:lvlText w:val="•"/>
      <w:lvlJc w:val="left"/>
      <w:pPr>
        <w:ind w:left="7080" w:hanging="327"/>
      </w:pPr>
      <w:rPr>
        <w:rFonts w:hint="default"/>
      </w:rPr>
    </w:lvl>
  </w:abstractNum>
  <w:num w:numId="1" w16cid:durableId="874078548">
    <w:abstractNumId w:val="4"/>
  </w:num>
  <w:num w:numId="2" w16cid:durableId="1059211236">
    <w:abstractNumId w:val="3"/>
  </w:num>
  <w:num w:numId="3" w16cid:durableId="1773669122">
    <w:abstractNumId w:val="0"/>
  </w:num>
  <w:num w:numId="4" w16cid:durableId="463428739">
    <w:abstractNumId w:val="2"/>
  </w:num>
  <w:num w:numId="5" w16cid:durableId="2016029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2F"/>
    <w:rsid w:val="001152DD"/>
    <w:rsid w:val="001A6A9C"/>
    <w:rsid w:val="003032F8"/>
    <w:rsid w:val="0039210D"/>
    <w:rsid w:val="003C582F"/>
    <w:rsid w:val="004F0046"/>
    <w:rsid w:val="00576649"/>
    <w:rsid w:val="005C3F27"/>
    <w:rsid w:val="00874EDC"/>
    <w:rsid w:val="0094526B"/>
    <w:rsid w:val="009A0D23"/>
    <w:rsid w:val="009D463C"/>
    <w:rsid w:val="00AF61F0"/>
    <w:rsid w:val="00C00D07"/>
    <w:rsid w:val="00D74966"/>
    <w:rsid w:val="00DD1B50"/>
    <w:rsid w:val="00E421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155C42"/>
  <w15:docId w15:val="{FCF4B68F-A55F-4258-B3AD-2FC46CC8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ゴシック Light" w:eastAsia="游ゴシック Light" w:hAnsi="游ゴシック Light" w:cs="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378" w:lineRule="exact"/>
      <w:ind w:left="119"/>
    </w:pPr>
    <w:rPr>
      <w:sz w:val="21"/>
      <w:szCs w:val="21"/>
    </w:rPr>
  </w:style>
  <w:style w:type="paragraph" w:styleId="a4">
    <w:name w:val="List Paragraph"/>
    <w:basedOn w:val="a"/>
    <w:uiPriority w:val="1"/>
    <w:qFormat/>
    <w:pPr>
      <w:ind w:left="119" w:hanging="327"/>
    </w:pPr>
  </w:style>
  <w:style w:type="paragraph" w:customStyle="1" w:styleId="TableParagraph">
    <w:name w:val="Table Paragraph"/>
    <w:basedOn w:val="a"/>
    <w:uiPriority w:val="1"/>
    <w:qFormat/>
  </w:style>
  <w:style w:type="paragraph" w:styleId="a5">
    <w:name w:val="header"/>
    <w:basedOn w:val="a"/>
    <w:link w:val="a6"/>
    <w:uiPriority w:val="99"/>
    <w:unhideWhenUsed/>
    <w:rsid w:val="009D463C"/>
    <w:pPr>
      <w:tabs>
        <w:tab w:val="center" w:pos="4252"/>
        <w:tab w:val="right" w:pos="8504"/>
      </w:tabs>
      <w:snapToGrid w:val="0"/>
    </w:pPr>
  </w:style>
  <w:style w:type="character" w:customStyle="1" w:styleId="a6">
    <w:name w:val="ヘッダー (文字)"/>
    <w:basedOn w:val="a0"/>
    <w:link w:val="a5"/>
    <w:uiPriority w:val="99"/>
    <w:rsid w:val="009D463C"/>
    <w:rPr>
      <w:rFonts w:ascii="游ゴシック Light" w:eastAsia="游ゴシック Light" w:hAnsi="游ゴシック Light" w:cs="游ゴシック Light"/>
    </w:rPr>
  </w:style>
  <w:style w:type="paragraph" w:styleId="a7">
    <w:name w:val="footer"/>
    <w:basedOn w:val="a"/>
    <w:link w:val="a8"/>
    <w:uiPriority w:val="99"/>
    <w:unhideWhenUsed/>
    <w:rsid w:val="009D463C"/>
    <w:pPr>
      <w:tabs>
        <w:tab w:val="center" w:pos="4252"/>
        <w:tab w:val="right" w:pos="8504"/>
      </w:tabs>
      <w:snapToGrid w:val="0"/>
    </w:pPr>
  </w:style>
  <w:style w:type="character" w:customStyle="1" w:styleId="a8">
    <w:name w:val="フッター (文字)"/>
    <w:basedOn w:val="a0"/>
    <w:link w:val="a7"/>
    <w:uiPriority w:val="99"/>
    <w:rsid w:val="009D463C"/>
    <w:rPr>
      <w:rFonts w:ascii="游ゴシック Light" w:eastAsia="游ゴシック Light" w:hAnsi="游ゴシック Light" w:cs="游ゴシック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353</Words>
  <Characters>2013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阪本</dc:creator>
  <cp:lastModifiedBy>庸介 今井</cp:lastModifiedBy>
  <cp:revision>2</cp:revision>
  <cp:lastPrinted>2024-05-17T01:59:00Z</cp:lastPrinted>
  <dcterms:created xsi:type="dcterms:W3CDTF">2026-10-01T06:40:00Z</dcterms:created>
  <dcterms:modified xsi:type="dcterms:W3CDTF">2026-10-01T06:40:00Z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2021-06-09T00:00:00Z</vt:filetime>
  </property>
  <property fmtid="{D5CDD505-2E9C-101B-9397-08002B2CF9AE}" pid="3" name="Creator">
    <vt:lpwstr>CubePDF</vt:lpwstr>
  </property>
  <property fmtid="{D5CDD505-2E9C-101B-9397-08002B2CF9AE}" pid="4" name="LastSaved">
    <vt:filetime>2021-10-26T00:00:00Z</vt:filetime>
  </property>
</Properties>
</file>